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60569AA4"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12558F">
        <w:rPr>
          <w:rFonts w:ascii="Arial" w:hAnsi="Arial" w:cs="Arial" w:hint="eastAsia"/>
          <w:b/>
          <w:sz w:val="24"/>
          <w:szCs w:val="28"/>
          <w:lang w:val="en-US"/>
        </w:rPr>
        <w:t>-</w:t>
      </w:r>
      <w:r w:rsidR="0087661A">
        <w:rPr>
          <w:rFonts w:ascii="Arial" w:hAnsi="Arial" w:cs="Arial"/>
          <w:b/>
          <w:sz w:val="24"/>
          <w:szCs w:val="28"/>
          <w:lang w:val="en-US"/>
        </w:rPr>
        <w:t>bis-e</w:t>
      </w:r>
      <w:r w:rsidRPr="001D2FBF">
        <w:rPr>
          <w:rFonts w:ascii="Arial" w:hAnsi="Arial" w:cs="Arial"/>
          <w:b/>
          <w:sz w:val="24"/>
          <w:szCs w:val="28"/>
        </w:rPr>
        <w:tab/>
      </w:r>
      <w:r w:rsidR="0065605C" w:rsidRPr="00347854">
        <w:rPr>
          <w:rFonts w:ascii="Arial" w:hAnsi="Arial" w:cs="Arial"/>
          <w:b/>
          <w:sz w:val="24"/>
          <w:szCs w:val="28"/>
          <w:lang w:val="en-US"/>
        </w:rPr>
        <w:t>R4-230</w:t>
      </w:r>
      <w:r w:rsidR="00347854">
        <w:rPr>
          <w:rFonts w:ascii="Arial" w:hAnsi="Arial" w:cs="Arial"/>
          <w:b/>
          <w:sz w:val="24"/>
          <w:szCs w:val="28"/>
          <w:lang w:val="en-US"/>
        </w:rPr>
        <w:t>5046</w:t>
      </w:r>
    </w:p>
    <w:p w14:paraId="6773B3DF" w14:textId="0930A8A3" w:rsidR="006E17FE" w:rsidRPr="001D2FBF" w:rsidRDefault="0087661A" w:rsidP="006E17FE">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006E17FE" w:rsidRPr="00FE5D01">
        <w:rPr>
          <w:rFonts w:ascii="Arial" w:hAnsi="Arial" w:cs="Arial"/>
          <w:b/>
          <w:sz w:val="24"/>
          <w:szCs w:val="28"/>
          <w:lang w:val="en-US"/>
        </w:rPr>
        <w:t xml:space="preserve">,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1</w:t>
      </w:r>
      <w:r w:rsidR="006E17FE">
        <w:rPr>
          <w:rFonts w:ascii="Arial" w:hAnsi="Arial" w:cs="Arial"/>
          <w:b/>
          <w:sz w:val="24"/>
          <w:szCs w:val="28"/>
          <w:lang w:val="en-US"/>
        </w:rPr>
        <w:t>7</w:t>
      </w:r>
      <w:r w:rsidR="006E17FE" w:rsidRPr="00CB7E10">
        <w:rPr>
          <w:rFonts w:ascii="Arial" w:hAnsi="Arial" w:cs="Arial"/>
          <w:b/>
          <w:sz w:val="24"/>
          <w:szCs w:val="28"/>
          <w:lang w:val="en-US"/>
        </w:rPr>
        <w:t xml:space="preserve"> –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17687FE1"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661A">
        <w:rPr>
          <w:rFonts w:ascii="Arial" w:hAnsi="Arial" w:cs="Arial"/>
          <w:color w:val="000000"/>
          <w:sz w:val="22"/>
        </w:rPr>
        <w:t>5.11.2</w:t>
      </w:r>
      <w:r w:rsidR="00EC009E">
        <w:rPr>
          <w:rFonts w:ascii="Arial" w:hAnsi="Arial" w:cs="Arial"/>
          <w:color w:val="000000"/>
          <w:sz w:val="22"/>
        </w:rPr>
        <w:t>.</w:t>
      </w:r>
      <w:r w:rsidR="0082200C">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DB6309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FF6EBF">
        <w:rPr>
          <w:rFonts w:ascii="Arial" w:hAnsi="Arial" w:cs="Arial"/>
          <w:color w:val="000000"/>
          <w:sz w:val="22"/>
        </w:rPr>
        <w:t>C</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207F5093" w14:textId="254A9303" w:rsidR="00270832" w:rsidRPr="00D12C63" w:rsidRDefault="00270832" w:rsidP="00270832">
      <w:pPr>
        <w:spacing w:before="120" w:after="0"/>
        <w:jc w:val="both"/>
        <w:rPr>
          <w:lang w:val="en-US"/>
        </w:rPr>
      </w:pPr>
      <w:r w:rsidRPr="00D12C63">
        <w:rPr>
          <w:lang w:val="en-US"/>
        </w:rPr>
        <w:t>In the RAN#9</w:t>
      </w:r>
      <w:r w:rsidR="0012558F">
        <w:rPr>
          <w:lang w:val="en-US"/>
        </w:rPr>
        <w:t>9</w:t>
      </w:r>
      <w:r w:rsidRPr="00D12C63">
        <w:rPr>
          <w:lang w:val="en-US"/>
        </w:rPr>
        <w:t xml:space="preserve"> meeting, </w:t>
      </w:r>
      <w:r w:rsidR="005256CC">
        <w:rPr>
          <w:lang w:val="en-US"/>
        </w:rPr>
        <w:t>a new WID to c</w:t>
      </w:r>
      <w:r w:rsidR="005256CC" w:rsidRPr="005256CC">
        <w:rPr>
          <w:lang w:val="en-US"/>
        </w:rPr>
        <w:t xml:space="preserve">omplete the specification support for </w:t>
      </w:r>
      <w:r w:rsidR="00571346">
        <w:rPr>
          <w:lang w:val="en-US"/>
        </w:rPr>
        <w:t>BWP</w:t>
      </w:r>
      <w:r w:rsidR="005256CC" w:rsidRPr="005256CC">
        <w:rPr>
          <w:lang w:val="en-US"/>
        </w:rPr>
        <w:t xml:space="preserve"> operation without restriction in NR</w:t>
      </w:r>
      <w:r w:rsidR="00E54FA5">
        <w:rPr>
          <w:lang w:val="en-US"/>
        </w:rPr>
        <w:t xml:space="preserve"> [1]</w:t>
      </w:r>
      <w:r>
        <w:rPr>
          <w:lang w:val="en-US"/>
        </w:rPr>
        <w:t xml:space="preserve">. </w:t>
      </w:r>
      <w:r w:rsidR="003A4F0A" w:rsidRPr="00B6611B">
        <w:rPr>
          <w:rFonts w:eastAsia="等线"/>
          <w:lang w:val="en-US"/>
        </w:rPr>
        <w:t>The work item includes following objectives:</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17878B48" w14:textId="77777777" w:rsidR="003A4F0A" w:rsidRPr="008C2B25" w:rsidRDefault="003A4F0A" w:rsidP="003A4F0A">
            <w:pPr>
              <w:numPr>
                <w:ilvl w:val="0"/>
                <w:numId w:val="43"/>
              </w:numPr>
              <w:suppressAutoHyphens w:val="0"/>
              <w:autoSpaceDN w:val="0"/>
              <w:adjustRightInd w:val="0"/>
              <w:spacing w:after="0"/>
              <w:rPr>
                <w:rFonts w:eastAsia="等线"/>
                <w:lang w:val="en-US" w:eastAsia="zh-CN"/>
              </w:rPr>
            </w:pPr>
            <w:r w:rsidRPr="008C2B25">
              <w:rPr>
                <w:rFonts w:eastAsia="等线" w:hint="eastAsia"/>
                <w:lang w:val="en-US" w:eastAsia="zh-CN"/>
              </w:rPr>
              <w:t>F</w:t>
            </w:r>
            <w:r w:rsidRPr="008C2B25">
              <w:rPr>
                <w:rFonts w:eastAsia="等线"/>
                <w:lang w:val="en-US" w:eastAsia="zh-CN"/>
              </w:rPr>
              <w:t xml:space="preserve">or Option A </w:t>
            </w:r>
          </w:p>
          <w:p w14:paraId="45F7150F" w14:textId="77777777" w:rsidR="003A4F0A" w:rsidRPr="008C2B25" w:rsidRDefault="003A4F0A" w:rsidP="003A4F0A">
            <w:pPr>
              <w:numPr>
                <w:ilvl w:val="1"/>
                <w:numId w:val="43"/>
              </w:numPr>
              <w:suppressAutoHyphens w:val="0"/>
              <w:autoSpaceDN w:val="0"/>
              <w:adjustRightInd w:val="0"/>
              <w:spacing w:after="0"/>
              <w:rPr>
                <w:rFonts w:eastAsia="等线"/>
                <w:lang w:val="en-US" w:eastAsia="zh-CN"/>
              </w:rPr>
            </w:pPr>
            <w:r w:rsidRPr="00A3451F">
              <w:rPr>
                <w:rFonts w:eastAsia="等线"/>
                <w:lang w:val="en-US" w:eastAsia="zh-CN"/>
              </w:rPr>
              <w:t xml:space="preserve">Study </w:t>
            </w:r>
            <w:r>
              <w:rPr>
                <w:rFonts w:eastAsia="等线"/>
                <w:lang w:val="en-US" w:eastAsia="zh-CN"/>
              </w:rPr>
              <w:t xml:space="preserve">and specify </w:t>
            </w:r>
            <w:r w:rsidRPr="00532C6E">
              <w:t>if any clarifications of the existing requirements are needed, e.g., applicability of requirements, conditions of gap configuration etc</w:t>
            </w:r>
            <w:r w:rsidRPr="00A3451F">
              <w:rPr>
                <w:rFonts w:eastAsia="等线"/>
                <w:lang w:val="en-US" w:eastAsia="zh-CN"/>
              </w:rPr>
              <w:t>.</w:t>
            </w:r>
            <w:r>
              <w:rPr>
                <w:rFonts w:eastAsia="等线"/>
                <w:lang w:val="en-US" w:eastAsia="zh-CN"/>
              </w:rPr>
              <w:t xml:space="preserve"> (RAN4)</w:t>
            </w:r>
          </w:p>
          <w:p w14:paraId="32EFBA5D" w14:textId="77777777" w:rsidR="003A4F0A" w:rsidRPr="008C2B25" w:rsidRDefault="003A4F0A" w:rsidP="003A4F0A">
            <w:pPr>
              <w:numPr>
                <w:ilvl w:val="0"/>
                <w:numId w:val="43"/>
              </w:numPr>
              <w:suppressAutoHyphens w:val="0"/>
              <w:autoSpaceDN w:val="0"/>
              <w:adjustRightInd w:val="0"/>
              <w:spacing w:after="0"/>
              <w:rPr>
                <w:rFonts w:eastAsia="等线"/>
                <w:lang w:val="en-US" w:eastAsia="zh-CN"/>
              </w:rPr>
            </w:pPr>
            <w:r w:rsidRPr="008C2B25">
              <w:rPr>
                <w:rFonts w:eastAsia="等线"/>
                <w:lang w:val="en-US" w:eastAsia="zh-CN"/>
              </w:rPr>
              <w:t>For Option B-1-1</w:t>
            </w:r>
          </w:p>
          <w:p w14:paraId="31CD5A6D" w14:textId="77777777" w:rsidR="003A4F0A" w:rsidRPr="008C2B25" w:rsidRDefault="003A4F0A" w:rsidP="003A4F0A">
            <w:pPr>
              <w:numPr>
                <w:ilvl w:val="1"/>
                <w:numId w:val="43"/>
              </w:numPr>
              <w:suppressAutoHyphens w:val="0"/>
              <w:autoSpaceDN w:val="0"/>
              <w:adjustRightInd w:val="0"/>
              <w:spacing w:after="0"/>
              <w:rPr>
                <w:rFonts w:eastAsia="等线"/>
                <w:lang w:val="en-US" w:eastAsia="zh-CN"/>
              </w:rPr>
            </w:pPr>
            <w:r w:rsidRPr="008C2B25">
              <w:rPr>
                <w:rFonts w:eastAsia="等线"/>
                <w:lang w:val="en-US" w:eastAsia="zh-CN"/>
              </w:rPr>
              <w:t>Specify support of BM/RLM/BFD based on SSB outside the active BWP without interruptions (RAN4, RAN2, RAN1)</w:t>
            </w:r>
          </w:p>
          <w:p w14:paraId="2E12DCDE" w14:textId="77777777" w:rsidR="003A4F0A" w:rsidRPr="007C65D4" w:rsidRDefault="003A4F0A" w:rsidP="003A4F0A">
            <w:pPr>
              <w:numPr>
                <w:ilvl w:val="0"/>
                <w:numId w:val="43"/>
              </w:numPr>
              <w:suppressAutoHyphens w:val="0"/>
              <w:autoSpaceDN w:val="0"/>
              <w:adjustRightInd w:val="0"/>
              <w:spacing w:after="0"/>
              <w:rPr>
                <w:highlight w:val="yellow"/>
                <w:lang w:val="en-US"/>
              </w:rPr>
            </w:pPr>
            <w:r w:rsidRPr="007C65D4">
              <w:rPr>
                <w:rFonts w:eastAsia="等线" w:hint="eastAsia"/>
                <w:highlight w:val="yellow"/>
                <w:lang w:val="en-US" w:eastAsia="zh-CN"/>
              </w:rPr>
              <w:t>F</w:t>
            </w:r>
            <w:r w:rsidRPr="007C65D4">
              <w:rPr>
                <w:rFonts w:eastAsia="等线"/>
                <w:highlight w:val="yellow"/>
                <w:lang w:val="en-US" w:eastAsia="zh-CN"/>
              </w:rPr>
              <w:t xml:space="preserve">or Option C </w:t>
            </w:r>
          </w:p>
          <w:p w14:paraId="24AFFF40" w14:textId="77777777" w:rsidR="003A4F0A" w:rsidRPr="007C65D4" w:rsidRDefault="003A4F0A" w:rsidP="003A4F0A">
            <w:pPr>
              <w:numPr>
                <w:ilvl w:val="1"/>
                <w:numId w:val="43"/>
              </w:numPr>
              <w:suppressAutoHyphens w:val="0"/>
              <w:autoSpaceDN w:val="0"/>
              <w:adjustRightInd w:val="0"/>
              <w:spacing w:after="0"/>
              <w:rPr>
                <w:highlight w:val="yellow"/>
                <w:lang w:val="en-US"/>
              </w:rPr>
            </w:pPr>
            <w:r w:rsidRPr="007C65D4">
              <w:rPr>
                <w:highlight w:val="yellow"/>
                <w:lang w:val="en-US"/>
              </w:rPr>
              <w:t>Specify support of BM/RLM/BFD based on NCD-SSB within active BWP for non-</w:t>
            </w:r>
            <w:proofErr w:type="spellStart"/>
            <w:r w:rsidRPr="007C65D4">
              <w:rPr>
                <w:highlight w:val="yellow"/>
                <w:lang w:val="en-US"/>
              </w:rPr>
              <w:t>RedCap</w:t>
            </w:r>
            <w:proofErr w:type="spellEnd"/>
            <w:r w:rsidRPr="007C65D4">
              <w:rPr>
                <w:highlight w:val="yellow"/>
                <w:lang w:val="en-US"/>
              </w:rPr>
              <w:t xml:space="preserve"> UEs (RAN4, RAN2, RAN1)</w:t>
            </w:r>
          </w:p>
          <w:p w14:paraId="0EE0027C" w14:textId="77777777" w:rsidR="003A4F0A" w:rsidRPr="00014C17" w:rsidRDefault="003A4F0A" w:rsidP="003A4F0A">
            <w:pPr>
              <w:numPr>
                <w:ilvl w:val="0"/>
                <w:numId w:val="43"/>
              </w:numPr>
              <w:suppressAutoHyphens w:val="0"/>
              <w:autoSpaceDN w:val="0"/>
              <w:adjustRightInd w:val="0"/>
              <w:spacing w:after="0"/>
              <w:rPr>
                <w:lang w:val="en-US"/>
              </w:rPr>
            </w:pPr>
            <w:r w:rsidRPr="008C2B25">
              <w:rPr>
                <w:rFonts w:eastAsia="等线" w:hint="eastAsia"/>
                <w:lang w:val="en-US" w:eastAsia="zh-CN"/>
              </w:rPr>
              <w:t>F</w:t>
            </w:r>
            <w:r w:rsidRPr="008C2B25">
              <w:rPr>
                <w:rFonts w:eastAsia="等线"/>
                <w:lang w:val="en-US" w:eastAsia="zh-CN"/>
              </w:rPr>
              <w:t xml:space="preserve">or Option B-1-2 </w:t>
            </w:r>
          </w:p>
          <w:p w14:paraId="42CC066B" w14:textId="77777777" w:rsidR="003A4F0A" w:rsidRPr="00014C17" w:rsidRDefault="003A4F0A" w:rsidP="003A4F0A">
            <w:pPr>
              <w:numPr>
                <w:ilvl w:val="1"/>
                <w:numId w:val="43"/>
              </w:numPr>
              <w:suppressAutoHyphens w:val="0"/>
              <w:autoSpaceDN w:val="0"/>
              <w:adjustRightInd w:val="0"/>
              <w:spacing w:after="0"/>
              <w:rPr>
                <w:lang w:val="en-US"/>
              </w:rPr>
            </w:pPr>
            <w:r w:rsidRPr="008C2B25">
              <w:rPr>
                <w:rFonts w:eastAsia="等线" w:hint="eastAsia"/>
                <w:lang w:val="en-US" w:eastAsia="zh-CN"/>
              </w:rPr>
              <w:t>S</w:t>
            </w:r>
            <w:r w:rsidRPr="008C2B25">
              <w:rPr>
                <w:rFonts w:eastAsia="等线"/>
                <w:lang w:val="en-US" w:eastAsia="zh-CN"/>
              </w:rPr>
              <w:t>pecify support of BM/RLM/BFD based on SSB outside the active BWP with interruptions with the following conditions (RAN4, RAN2, RAN1):</w:t>
            </w:r>
          </w:p>
          <w:p w14:paraId="281F19A1" w14:textId="77777777" w:rsidR="003A4F0A" w:rsidRPr="00C80CE3" w:rsidRDefault="003A4F0A" w:rsidP="003A4F0A">
            <w:pPr>
              <w:pStyle w:val="a3"/>
              <w:numPr>
                <w:ilvl w:val="2"/>
                <w:numId w:val="43"/>
              </w:numPr>
              <w:spacing w:line="259" w:lineRule="auto"/>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4C26F866" w14:textId="77777777" w:rsidR="003A4F0A" w:rsidRDefault="003A4F0A" w:rsidP="003A4F0A">
            <w:pPr>
              <w:pStyle w:val="a3"/>
              <w:numPr>
                <w:ilvl w:val="2"/>
                <w:numId w:val="43"/>
              </w:numPr>
              <w:spacing w:line="259" w:lineRule="auto"/>
              <w:rPr>
                <w:color w:val="000000"/>
              </w:rPr>
            </w:pPr>
            <w:r w:rsidRPr="00C80CE3">
              <w:rPr>
                <w:color w:val="000000"/>
              </w:rPr>
              <w:t xml:space="preserve">UE shall support option (C) NCD-SSB (subject to </w:t>
            </w:r>
            <w:proofErr w:type="spellStart"/>
            <w:r w:rsidRPr="00C80CE3">
              <w:rPr>
                <w:color w:val="000000"/>
              </w:rPr>
              <w:t>IoDT</w:t>
            </w:r>
            <w:proofErr w:type="spellEnd"/>
            <w:r w:rsidRPr="00C80CE3">
              <w:rPr>
                <w:color w:val="000000"/>
              </w:rPr>
              <w:t xml:space="preserve"> availability)</w:t>
            </w:r>
            <w:r>
              <w:rPr>
                <w:color w:val="000000"/>
              </w:rPr>
              <w:t>.</w:t>
            </w:r>
            <w:r w:rsidRPr="00C80CE3">
              <w:rPr>
                <w:color w:val="000000"/>
              </w:rPr>
              <w:t xml:space="preserve"> </w:t>
            </w:r>
          </w:p>
          <w:p w14:paraId="0E1442C4" w14:textId="77777777" w:rsidR="003A4F0A" w:rsidRDefault="003A4F0A" w:rsidP="003A4F0A">
            <w:pPr>
              <w:numPr>
                <w:ilvl w:val="1"/>
                <w:numId w:val="43"/>
              </w:numPr>
              <w:suppressAutoHyphens w:val="0"/>
              <w:autoSpaceDN w:val="0"/>
              <w:adjustRightInd w:val="0"/>
              <w:spacing w:after="0"/>
              <w:rPr>
                <w:lang w:val="en-US"/>
              </w:rPr>
            </w:pPr>
            <w:r>
              <w:rPr>
                <w:color w:val="000000"/>
              </w:rPr>
              <w:t>T</w:t>
            </w:r>
            <w:r w:rsidRPr="00C80CE3">
              <w:rPr>
                <w:color w:val="000000"/>
              </w:rPr>
              <w:t>he interruption related requirements will be decided and specified in RAN4</w:t>
            </w:r>
            <w:r>
              <w:rPr>
                <w:color w:val="000000"/>
              </w:rPr>
              <w:t>.</w:t>
            </w:r>
          </w:p>
          <w:p w14:paraId="3A520749" w14:textId="77777777" w:rsidR="003A4F0A" w:rsidRPr="00A7059D" w:rsidRDefault="003A4F0A" w:rsidP="003A4F0A">
            <w:pPr>
              <w:spacing w:after="0"/>
              <w:rPr>
                <w:bCs/>
                <w:lang w:eastAsia="ja-JP"/>
              </w:rPr>
            </w:pPr>
          </w:p>
          <w:p w14:paraId="4F42CFE6" w14:textId="606B67FB" w:rsidR="004F1469" w:rsidRPr="00D12C63" w:rsidRDefault="003A4F0A" w:rsidP="00310C92">
            <w:pPr>
              <w:spacing w:after="0"/>
              <w:rPr>
                <w:rFonts w:eastAsia="Malgun Gothic"/>
                <w:lang w:val="en-US"/>
              </w:rPr>
            </w:pPr>
            <w:r>
              <w:rPr>
                <w:rFonts w:eastAsia="微软雅黑"/>
              </w:rPr>
              <w:t>T</w:t>
            </w:r>
            <w:r w:rsidRPr="00532C6E">
              <w:rPr>
                <w:rFonts w:eastAsia="微软雅黑"/>
              </w:rPr>
              <w:t xml:space="preserve">he expected RAN2 </w:t>
            </w:r>
            <w:r w:rsidRPr="00D90171">
              <w:rPr>
                <w:rFonts w:eastAsia="微软雅黑"/>
              </w:rPr>
              <w:t>impacts are the</w:t>
            </w:r>
            <w:r>
              <w:rPr>
                <w:rFonts w:eastAsia="微软雅黑"/>
              </w:rPr>
              <w:t xml:space="preserve"> RRC configuration signalling for the above options, and</w:t>
            </w:r>
            <w:r w:rsidRPr="00532C6E">
              <w:rPr>
                <w:rFonts w:eastAsia="微软雅黑"/>
              </w:rPr>
              <w:t xml:space="preserve"> the capability signalling aspects.</w:t>
            </w:r>
          </w:p>
        </w:tc>
      </w:tr>
    </w:tbl>
    <w:p w14:paraId="0FECFCE7" w14:textId="7E8D5A74" w:rsidR="00FD3FC3" w:rsidRPr="00922D2E" w:rsidRDefault="00FD3FC3" w:rsidP="00600A02">
      <w:pPr>
        <w:spacing w:before="240"/>
        <w:jc w:val="both"/>
      </w:pPr>
      <w:r>
        <w:t xml:space="preserve">In this contribution, we </w:t>
      </w:r>
      <w:r w:rsidR="00454C0D">
        <w:t xml:space="preserve">provide our views on </w:t>
      </w:r>
      <w:r w:rsidR="003A4F0A">
        <w:t>RRM impact of</w:t>
      </w:r>
      <w:r w:rsidR="00E54FA5">
        <w:t xml:space="preserve"> option </w:t>
      </w:r>
      <w:r w:rsidR="007C65D4">
        <w:t>C</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7BF5BD3F" w14:textId="13165B06" w:rsidR="008F74A3" w:rsidRDefault="008F74A3" w:rsidP="008F74A3">
      <w:pPr>
        <w:spacing w:before="240"/>
        <w:jc w:val="both"/>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had done the high-level analysis in the two RAN4 meetings in Q4 2022. </w:t>
      </w:r>
      <w:r>
        <w:rPr>
          <w:rFonts w:hint="eastAsia"/>
        </w:rPr>
        <w:t>I</w:t>
      </w:r>
      <w:r>
        <w:t>n the RAN4#105 meeting, RAN4 reached agreements on high-level analysis of down-selected options.</w:t>
      </w:r>
      <w:r w:rsidRPr="00D93B14">
        <w:t xml:space="preserve"> </w:t>
      </w:r>
      <w:r w:rsidRPr="004B233C">
        <w:t>The conclusion was reported to RAN plenary meeting in the RAN4 LS [2].</w:t>
      </w:r>
    </w:p>
    <w:p w14:paraId="108EBD8A" w14:textId="372C5F69" w:rsidR="009356FD" w:rsidRPr="002D388A" w:rsidRDefault="002D388A" w:rsidP="002D388A">
      <w:pPr>
        <w:jc w:val="both"/>
        <w:rPr>
          <w:color w:val="000000" w:themeColor="text1"/>
          <w:szCs w:val="24"/>
        </w:rPr>
      </w:pPr>
      <w:r>
        <w:t xml:space="preserve">The high-level analysis on RRM requirements impact was summarized in Table 1 in LS report to RAN plenary [2]. For option C, it was summarized that </w:t>
      </w:r>
      <w:r w:rsidR="003A5AC7">
        <w:t>c</w:t>
      </w:r>
      <w:r w:rsidR="003A5AC7" w:rsidRPr="003A5AC7">
        <w:t>larification on the requirement applicability might be needed</w:t>
      </w:r>
      <w:r>
        <w:t>.</w:t>
      </w:r>
    </w:p>
    <w:p w14:paraId="69CD83F8" w14:textId="77777777" w:rsidR="009356FD" w:rsidRPr="00AE6B82" w:rsidRDefault="009356FD" w:rsidP="009356FD">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ff5"/>
        <w:tblW w:w="9886" w:type="dxa"/>
        <w:tblInd w:w="279" w:type="dxa"/>
        <w:tblLook w:val="04A0" w:firstRow="1" w:lastRow="0" w:firstColumn="1" w:lastColumn="0" w:noHBand="0" w:noVBand="1"/>
      </w:tblPr>
      <w:tblGrid>
        <w:gridCol w:w="1417"/>
        <w:gridCol w:w="6237"/>
        <w:gridCol w:w="2232"/>
      </w:tblGrid>
      <w:tr w:rsidR="009356FD" w:rsidRPr="00EC15C2" w14:paraId="332DD77C" w14:textId="77777777" w:rsidTr="00041095">
        <w:tc>
          <w:tcPr>
            <w:tcW w:w="1417" w:type="dxa"/>
            <w:vAlign w:val="center"/>
          </w:tcPr>
          <w:p w14:paraId="0C4CABA5" w14:textId="77777777" w:rsidR="009356FD" w:rsidRPr="00EC15C2" w:rsidRDefault="009356FD" w:rsidP="00041095">
            <w:pPr>
              <w:jc w:val="center"/>
              <w:rPr>
                <w:rFonts w:ascii="Times New Roman" w:hAnsi="Times New Roman"/>
                <w:b/>
                <w:lang w:eastAsia="zh-CN"/>
              </w:rPr>
            </w:pPr>
            <w:r w:rsidRPr="00EC15C2">
              <w:rPr>
                <w:rFonts w:ascii="Times New Roman" w:hAnsi="Times New Roman" w:hint="eastAsia"/>
                <w:b/>
                <w:lang w:eastAsia="zh-CN"/>
              </w:rPr>
              <w:lastRenderedPageBreak/>
              <w:t>O</w:t>
            </w:r>
            <w:r w:rsidRPr="00EC15C2">
              <w:rPr>
                <w:rFonts w:ascii="Times New Roman" w:hAnsi="Times New Roman"/>
                <w:b/>
                <w:lang w:eastAsia="zh-CN"/>
              </w:rPr>
              <w:t>ptions</w:t>
            </w:r>
          </w:p>
        </w:tc>
        <w:tc>
          <w:tcPr>
            <w:tcW w:w="6237" w:type="dxa"/>
            <w:vAlign w:val="center"/>
          </w:tcPr>
          <w:p w14:paraId="746197A7" w14:textId="77777777" w:rsidR="009356FD" w:rsidRPr="00EC15C2" w:rsidRDefault="009356FD" w:rsidP="00041095">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232" w:type="dxa"/>
          </w:tcPr>
          <w:p w14:paraId="5F03E324" w14:textId="77777777" w:rsidR="009356FD" w:rsidRPr="00EC15C2" w:rsidRDefault="009356FD" w:rsidP="00041095">
            <w:pPr>
              <w:jc w:val="center"/>
              <w:rPr>
                <w:rFonts w:ascii="Times New Roman" w:hAnsi="Times New Roman"/>
                <w:b/>
                <w:lang w:eastAsia="zh-CN"/>
              </w:rPr>
            </w:pPr>
            <w:r w:rsidRPr="00EC15C2">
              <w:rPr>
                <w:rFonts w:ascii="Times New Roman" w:hAnsi="Times New Roman"/>
                <w:b/>
                <w:lang w:eastAsia="zh-CN"/>
              </w:rPr>
              <w:t>Summary</w:t>
            </w:r>
          </w:p>
        </w:tc>
      </w:tr>
      <w:tr w:rsidR="009356FD" w14:paraId="14E1B586" w14:textId="77777777" w:rsidTr="00041095">
        <w:tc>
          <w:tcPr>
            <w:tcW w:w="1417" w:type="dxa"/>
            <w:vAlign w:val="center"/>
          </w:tcPr>
          <w:p w14:paraId="38162210" w14:textId="77777777" w:rsidR="009356FD" w:rsidRPr="00F90251" w:rsidRDefault="009356FD" w:rsidP="00041095">
            <w:pPr>
              <w:rPr>
                <w:rFonts w:ascii="Times New Roman" w:hAnsi="Times New Roman"/>
              </w:rPr>
            </w:pPr>
            <w:r w:rsidRPr="00F90251">
              <w:rPr>
                <w:rFonts w:ascii="Times New Roman" w:hAnsi="Times New Roman"/>
              </w:rPr>
              <w:t>Option C)</w:t>
            </w:r>
          </w:p>
        </w:tc>
        <w:tc>
          <w:tcPr>
            <w:tcW w:w="6237" w:type="dxa"/>
          </w:tcPr>
          <w:p w14:paraId="44258E6A" w14:textId="77777777" w:rsidR="009356FD" w:rsidRPr="00F90251" w:rsidRDefault="009356FD" w:rsidP="009356FD">
            <w:pPr>
              <w:pStyle w:val="a3"/>
              <w:numPr>
                <w:ilvl w:val="0"/>
                <w:numId w:val="44"/>
              </w:numPr>
              <w:contextualSpacing/>
              <w:rPr>
                <w:rFonts w:ascii="Times New Roman" w:hAnsi="Times New Roman"/>
              </w:rPr>
            </w:pPr>
            <w:r w:rsidRPr="00F90251">
              <w:rPr>
                <w:rFonts w:ascii="Times New Roman" w:hAnsi="Times New Roman"/>
              </w:rPr>
              <w:t>Existing requirements for SSB based RLM/BFD/BM can be re-used.</w:t>
            </w:r>
          </w:p>
          <w:p w14:paraId="6FD540BC" w14:textId="77777777" w:rsidR="009356FD" w:rsidRPr="00F90251" w:rsidRDefault="009356FD" w:rsidP="009356FD">
            <w:pPr>
              <w:pStyle w:val="a3"/>
              <w:numPr>
                <w:ilvl w:val="0"/>
                <w:numId w:val="44"/>
              </w:numPr>
              <w:contextualSpacing/>
              <w:rPr>
                <w:rFonts w:ascii="Times New Roman" w:hAnsi="Times New Roman"/>
              </w:rPr>
            </w:pPr>
            <w:r w:rsidRPr="00F90251">
              <w:rPr>
                <w:rFonts w:ascii="Times New Roman" w:hAnsi="Times New Roman"/>
              </w:rPr>
              <w:t>Clarification on the requirement applicability might be needed.</w:t>
            </w:r>
          </w:p>
        </w:tc>
        <w:tc>
          <w:tcPr>
            <w:tcW w:w="2232" w:type="dxa"/>
          </w:tcPr>
          <w:p w14:paraId="63217065" w14:textId="77777777" w:rsidR="009356FD" w:rsidRPr="00F90251" w:rsidRDefault="009356FD" w:rsidP="00041095">
            <w:pPr>
              <w:spacing w:after="120"/>
              <w:rPr>
                <w:rFonts w:ascii="Times New Roman" w:hAnsi="Times New Roman"/>
                <w:lang w:val="en-US"/>
              </w:rPr>
            </w:pPr>
            <w:r w:rsidRPr="00F90251">
              <w:rPr>
                <w:rFonts w:ascii="Times New Roman" w:hAnsi="Times New Roman"/>
                <w:lang w:val="en-US"/>
              </w:rPr>
              <w:t>Low</w:t>
            </w:r>
          </w:p>
        </w:tc>
      </w:tr>
    </w:tbl>
    <w:p w14:paraId="31FD9F8F" w14:textId="77777777" w:rsidR="009356FD" w:rsidRPr="007857DA" w:rsidRDefault="009356FD" w:rsidP="009356FD">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69DF0E88" w14:textId="77777777" w:rsidR="009356FD" w:rsidRPr="005D4731" w:rsidRDefault="009356FD" w:rsidP="009356FD">
      <w:pPr>
        <w:jc w:val="center"/>
      </w:pPr>
    </w:p>
    <w:p w14:paraId="52E889B4" w14:textId="2451815A" w:rsidR="00501C2C" w:rsidRPr="00CE2619" w:rsidRDefault="00501C2C" w:rsidP="00501C2C">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Pr>
          <w:lang w:val="en-US"/>
        </w:rPr>
        <w:t>C</w:t>
      </w:r>
    </w:p>
    <w:p w14:paraId="05A6C483" w14:textId="0BAE33C0" w:rsidR="009356FD" w:rsidRDefault="00950FBF" w:rsidP="00A46C37">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004E65EF" w:rsidRPr="004E65EF">
        <w:rPr>
          <w:color w:val="000000" w:themeColor="text1"/>
          <w:szCs w:val="24"/>
        </w:rPr>
        <w:t xml:space="preserve"> </w:t>
      </w:r>
      <w:r w:rsidR="004E65EF">
        <w:rPr>
          <w:color w:val="000000" w:themeColor="text1"/>
          <w:szCs w:val="24"/>
        </w:rPr>
        <w:t>RLM/BFD/BM</w:t>
      </w:r>
      <w:r>
        <w:rPr>
          <w:color w:val="000000" w:themeColor="text1"/>
          <w:szCs w:val="24"/>
        </w:rPr>
        <w:t xml:space="preserve"> requirements for </w:t>
      </w:r>
      <w:proofErr w:type="spellStart"/>
      <w:r>
        <w:rPr>
          <w:color w:val="000000" w:themeColor="text1"/>
          <w:szCs w:val="24"/>
        </w:rPr>
        <w:t>RedCap</w:t>
      </w:r>
      <w:proofErr w:type="spellEnd"/>
      <w:r>
        <w:rPr>
          <w:color w:val="000000" w:themeColor="text1"/>
          <w:szCs w:val="24"/>
        </w:rPr>
        <w:t xml:space="preserve"> UE, the applicability of CD-SSB and NCD-SSB are specified</w:t>
      </w:r>
      <w:r w:rsidR="004E65EF">
        <w:rPr>
          <w:color w:val="000000" w:themeColor="text1"/>
          <w:szCs w:val="24"/>
        </w:rPr>
        <w:t xml:space="preserve"> as follows.</w:t>
      </w:r>
    </w:p>
    <w:tbl>
      <w:tblPr>
        <w:tblStyle w:val="afff5"/>
        <w:tblW w:w="0" w:type="auto"/>
        <w:tblInd w:w="0" w:type="dxa"/>
        <w:tblLook w:val="04A0" w:firstRow="1" w:lastRow="0" w:firstColumn="1" w:lastColumn="0" w:noHBand="0" w:noVBand="1"/>
      </w:tblPr>
      <w:tblGrid>
        <w:gridCol w:w="9630"/>
      </w:tblGrid>
      <w:tr w:rsidR="00950FBF" w:rsidRPr="003A0E98" w14:paraId="0B338106" w14:textId="77777777" w:rsidTr="00950FBF">
        <w:tc>
          <w:tcPr>
            <w:tcW w:w="9630" w:type="dxa"/>
          </w:tcPr>
          <w:p w14:paraId="2E8E299D" w14:textId="50E9F651" w:rsidR="00950FBF" w:rsidRPr="003A0E98" w:rsidRDefault="00950FBF" w:rsidP="00950FBF">
            <w:pPr>
              <w:rPr>
                <w:rFonts w:cs="v5.0.0"/>
                <w:i/>
                <w:iCs/>
                <w:lang w:eastAsia="zh-CN"/>
              </w:rPr>
            </w:pPr>
            <w:r w:rsidRPr="003A0E98">
              <w:rPr>
                <w:rFonts w:cs="v5.0.0"/>
                <w:i/>
                <w:iCs/>
                <w:lang w:eastAsia="zh-CN"/>
              </w:rPr>
              <w:t>8.1B</w:t>
            </w:r>
            <w:r w:rsidR="003A0E98" w:rsidRPr="003A0E98">
              <w:rPr>
                <w:i/>
                <w:iCs/>
                <w:color w:val="000000" w:themeColor="text1"/>
                <w:szCs w:val="24"/>
              </w:rPr>
              <w:tab/>
            </w:r>
            <w:r w:rsidRPr="003A0E98">
              <w:rPr>
                <w:rFonts w:cs="v5.0.0"/>
                <w:i/>
                <w:iCs/>
                <w:lang w:eastAsia="zh-CN"/>
              </w:rPr>
              <w:t xml:space="preserve">Radio Link Monitoring for </w:t>
            </w:r>
            <w:proofErr w:type="spellStart"/>
            <w:r w:rsidRPr="003A0E98">
              <w:rPr>
                <w:rFonts w:cs="v5.0.0"/>
                <w:i/>
                <w:iCs/>
                <w:lang w:eastAsia="zh-CN"/>
              </w:rPr>
              <w:t>RedCap</w:t>
            </w:r>
            <w:proofErr w:type="spellEnd"/>
          </w:p>
          <w:p w14:paraId="51E96D10" w14:textId="40419216" w:rsidR="00950FBF" w:rsidRPr="003A0E98" w:rsidRDefault="00950FBF" w:rsidP="00950FBF">
            <w:pPr>
              <w:rPr>
                <w:rFonts w:cs="v5.0.0"/>
                <w:i/>
                <w:iCs/>
              </w:rPr>
            </w:pPr>
            <w:r w:rsidRPr="003A0E98">
              <w:rPr>
                <w:rFonts w:cs="v5.0.0"/>
                <w:i/>
                <w:iCs/>
              </w:rPr>
              <w:t xml:space="preserve">The UE shall monitor the downlink radio link quality based on the reference signal configured as RLM-RS resource(s) in order to detect the </w:t>
            </w:r>
            <w:r w:rsidRPr="003A0E98">
              <w:rPr>
                <w:i/>
                <w:iCs/>
              </w:rPr>
              <w:t xml:space="preserve">downlink radio link quality of the </w:t>
            </w:r>
            <w:proofErr w:type="spellStart"/>
            <w:r w:rsidRPr="003A0E98">
              <w:rPr>
                <w:i/>
                <w:iCs/>
              </w:rPr>
              <w:t>PCell</w:t>
            </w:r>
            <w:proofErr w:type="spellEnd"/>
            <w:r w:rsidRPr="003A0E98">
              <w:rPr>
                <w:i/>
                <w:iCs/>
              </w:rPr>
              <w:t xml:space="preserve"> </w:t>
            </w:r>
            <w:r w:rsidRPr="003A0E98">
              <w:rPr>
                <w:rFonts w:cs="v5.0.0"/>
                <w:i/>
                <w:iCs/>
              </w:rPr>
              <w:t xml:space="preserve">as specified in </w:t>
            </w:r>
            <w:r w:rsidRPr="003A0E98">
              <w:rPr>
                <w:i/>
                <w:iCs/>
              </w:rPr>
              <w:t>TS 38.213</w:t>
            </w:r>
            <w:r w:rsidRPr="003A0E98">
              <w:rPr>
                <w:rFonts w:cs="v5.0.0"/>
                <w:i/>
                <w:iCs/>
              </w:rPr>
              <w:t> [3]. The configured RLM-RS resources can be all SSBs, or all CSI-RSs, or a mix of SSBs and CSI-RSs. UE is not required to perform RLM outside the active DL BWP.</w:t>
            </w:r>
            <w:r w:rsidRPr="003A0E98">
              <w:rPr>
                <w:i/>
                <w:iCs/>
              </w:rPr>
              <w:t xml:space="preserve"> The SSB and SMTC in this section </w:t>
            </w:r>
            <w:r w:rsidRPr="003A0E98">
              <w:rPr>
                <w:i/>
                <w:iCs/>
                <w:highlight w:val="yellow"/>
              </w:rPr>
              <w:t>applies for both CD-SSB and NCD-SSB if it is not additional specified</w:t>
            </w:r>
            <w:r w:rsidRPr="003A0E98">
              <w:rPr>
                <w:i/>
                <w:iCs/>
              </w:rPr>
              <w:t>.</w:t>
            </w:r>
          </w:p>
          <w:p w14:paraId="1B7AE250" w14:textId="77777777" w:rsidR="00950FBF" w:rsidRPr="003A0E98" w:rsidRDefault="00950FBF" w:rsidP="00A46C37">
            <w:pPr>
              <w:spacing w:before="240"/>
              <w:rPr>
                <w:i/>
                <w:iCs/>
                <w:color w:val="000000" w:themeColor="text1"/>
                <w:szCs w:val="24"/>
              </w:rPr>
            </w:pPr>
          </w:p>
          <w:p w14:paraId="4B4A70E6" w14:textId="77777777" w:rsidR="00950FBF" w:rsidRPr="003A0E98" w:rsidRDefault="00950FBF" w:rsidP="00950FBF">
            <w:pPr>
              <w:spacing w:before="240"/>
              <w:rPr>
                <w:i/>
                <w:iCs/>
                <w:color w:val="000000" w:themeColor="text1"/>
                <w:szCs w:val="24"/>
              </w:rPr>
            </w:pPr>
            <w:r w:rsidRPr="003A0E98">
              <w:rPr>
                <w:i/>
                <w:iCs/>
                <w:color w:val="000000" w:themeColor="text1"/>
                <w:szCs w:val="24"/>
              </w:rPr>
              <w:t>8.5B</w:t>
            </w:r>
            <w:r w:rsidRPr="003A0E98">
              <w:rPr>
                <w:i/>
                <w:iCs/>
                <w:color w:val="000000" w:themeColor="text1"/>
                <w:szCs w:val="24"/>
              </w:rPr>
              <w:tab/>
              <w:t>Link Recovery Procedures for Redcap</w:t>
            </w:r>
          </w:p>
          <w:p w14:paraId="0D9D2D82" w14:textId="21356B3B" w:rsidR="00950FBF" w:rsidRPr="003A0E98" w:rsidRDefault="00950FBF" w:rsidP="00950FBF">
            <w:pPr>
              <w:spacing w:before="240"/>
              <w:rPr>
                <w:i/>
                <w:iCs/>
                <w:color w:val="000000" w:themeColor="text1"/>
                <w:szCs w:val="24"/>
              </w:rPr>
            </w:pPr>
            <w:r w:rsidRPr="003A0E98">
              <w:rPr>
                <w:i/>
                <w:iCs/>
                <w:color w:val="000000" w:themeColor="text1"/>
                <w:szCs w:val="24"/>
              </w:rPr>
              <w:t xml:space="preserve">The Redcap UE shall assess the downlink radio link quality of a serving cell based on the reference signal in the set   as specified in TS 38.213 [3] in order to detect beam failure on </w:t>
            </w:r>
            <w:proofErr w:type="spellStart"/>
            <w:r w:rsidRPr="003A0E98">
              <w:rPr>
                <w:i/>
                <w:iCs/>
                <w:color w:val="000000" w:themeColor="text1"/>
                <w:szCs w:val="24"/>
              </w:rPr>
              <w:t>PCell</w:t>
            </w:r>
            <w:proofErr w:type="spellEnd"/>
            <w:r w:rsidRPr="003A0E98">
              <w:rPr>
                <w:i/>
                <w:iCs/>
                <w:color w:val="000000" w:themeColor="text1"/>
                <w:szCs w:val="24"/>
              </w:rPr>
              <w:t xml:space="preserve"> in SA. The SSB and SMTC in this section </w:t>
            </w:r>
            <w:r w:rsidRPr="003A0E98">
              <w:rPr>
                <w:i/>
                <w:iCs/>
                <w:color w:val="000000" w:themeColor="text1"/>
                <w:szCs w:val="24"/>
                <w:highlight w:val="yellow"/>
              </w:rPr>
              <w:t>applies for both CD-SSB and NCD-SSB if it is not additional specified</w:t>
            </w:r>
            <w:r w:rsidRPr="003A0E98">
              <w:rPr>
                <w:i/>
                <w:iCs/>
                <w:color w:val="000000" w:themeColor="text1"/>
                <w:szCs w:val="24"/>
              </w:rPr>
              <w:t>.</w:t>
            </w:r>
          </w:p>
          <w:p w14:paraId="0BD7A459" w14:textId="7D0C0A34" w:rsidR="00950FBF" w:rsidRPr="003A0E98" w:rsidRDefault="00950FBF" w:rsidP="00A46C37">
            <w:pPr>
              <w:spacing w:before="240"/>
              <w:rPr>
                <w:i/>
                <w:iCs/>
                <w:color w:val="000000" w:themeColor="text1"/>
                <w:szCs w:val="24"/>
              </w:rPr>
            </w:pPr>
          </w:p>
          <w:p w14:paraId="564C43E3" w14:textId="77777777" w:rsidR="00950FBF" w:rsidRPr="003A0E98" w:rsidRDefault="00950FBF" w:rsidP="00950FBF">
            <w:pPr>
              <w:spacing w:before="240"/>
              <w:rPr>
                <w:i/>
                <w:iCs/>
                <w:color w:val="000000" w:themeColor="text1"/>
                <w:szCs w:val="24"/>
              </w:rPr>
            </w:pPr>
            <w:r w:rsidRPr="003A0E98">
              <w:rPr>
                <w:i/>
                <w:iCs/>
                <w:color w:val="000000" w:themeColor="text1"/>
                <w:szCs w:val="24"/>
              </w:rPr>
              <w:t>9.5B</w:t>
            </w:r>
            <w:r w:rsidRPr="003A0E98">
              <w:rPr>
                <w:i/>
                <w:iCs/>
                <w:color w:val="000000" w:themeColor="text1"/>
                <w:szCs w:val="24"/>
              </w:rPr>
              <w:tab/>
              <w:t xml:space="preserve">L1-RSRP measurements for Reporting for </w:t>
            </w:r>
            <w:proofErr w:type="spellStart"/>
            <w:r w:rsidRPr="003A0E98">
              <w:rPr>
                <w:i/>
                <w:iCs/>
                <w:color w:val="000000" w:themeColor="text1"/>
                <w:szCs w:val="24"/>
              </w:rPr>
              <w:t>RedCap</w:t>
            </w:r>
            <w:proofErr w:type="spellEnd"/>
          </w:p>
          <w:p w14:paraId="7EE046AF" w14:textId="77777777" w:rsidR="00950FBF" w:rsidRPr="003A0E98" w:rsidRDefault="00950FBF" w:rsidP="00950FBF">
            <w:pPr>
              <w:spacing w:before="240"/>
              <w:rPr>
                <w:i/>
                <w:iCs/>
                <w:color w:val="000000" w:themeColor="text1"/>
                <w:szCs w:val="24"/>
              </w:rPr>
            </w:pPr>
            <w:r w:rsidRPr="003A0E98">
              <w:rPr>
                <w:i/>
                <w:iCs/>
                <w:color w:val="000000" w:themeColor="text1"/>
                <w:szCs w:val="24"/>
              </w:rPr>
              <w:t>The applicability of the requirements for performing L1-RSRP measurements for reporting in subclause 9.5B is defined in Section 3.6.</w:t>
            </w:r>
          </w:p>
          <w:p w14:paraId="70A1D349" w14:textId="3A9B5785" w:rsidR="00950FBF" w:rsidRPr="003A0E98" w:rsidRDefault="00950FBF" w:rsidP="003A0E98">
            <w:pPr>
              <w:spacing w:before="240"/>
              <w:rPr>
                <w:i/>
                <w:iCs/>
                <w:color w:val="000000" w:themeColor="text1"/>
                <w:szCs w:val="24"/>
              </w:rPr>
            </w:pPr>
            <w:r w:rsidRPr="003A0E98">
              <w:rPr>
                <w:i/>
                <w:iCs/>
                <w:color w:val="000000" w:themeColor="text1"/>
                <w:szCs w:val="24"/>
              </w:rPr>
              <w:t xml:space="preserve">When configured by the network, the UE shall be able to perform L1-RSRP measurements of configured CSI-RS, </w:t>
            </w:r>
            <w:r w:rsidRPr="003A0E98">
              <w:rPr>
                <w:i/>
                <w:iCs/>
                <w:color w:val="000000" w:themeColor="text1"/>
                <w:szCs w:val="24"/>
                <w:highlight w:val="yellow"/>
              </w:rPr>
              <w:t>SSB or CSI-RS and SSB resources for L1-RSRP</w:t>
            </w:r>
            <w:r w:rsidRPr="003A0E98">
              <w:rPr>
                <w:i/>
                <w:iCs/>
                <w:color w:val="000000" w:themeColor="text1"/>
                <w:szCs w:val="24"/>
              </w:rPr>
              <w:t xml:space="preserve">. The measurements shall be performed for </w:t>
            </w:r>
            <w:proofErr w:type="spellStart"/>
            <w:r w:rsidRPr="003A0E98">
              <w:rPr>
                <w:i/>
                <w:iCs/>
                <w:color w:val="000000" w:themeColor="text1"/>
                <w:szCs w:val="24"/>
              </w:rPr>
              <w:t>PCell</w:t>
            </w:r>
            <w:proofErr w:type="spellEnd"/>
            <w:r w:rsidRPr="003A0E98">
              <w:rPr>
                <w:i/>
                <w:iCs/>
                <w:color w:val="000000" w:themeColor="text1"/>
                <w:szCs w:val="24"/>
              </w:rPr>
              <w:t>, on the resources configured for L1-RSRP measurements within the active BWP.</w:t>
            </w:r>
          </w:p>
        </w:tc>
      </w:tr>
    </w:tbl>
    <w:p w14:paraId="2EAAEA64" w14:textId="11A428DF" w:rsidR="00950FBF" w:rsidRDefault="003A0E98" w:rsidP="00A46C37">
      <w:pPr>
        <w:spacing w:before="240"/>
        <w:jc w:val="both"/>
        <w:rPr>
          <w:color w:val="000000" w:themeColor="text1"/>
          <w:szCs w:val="24"/>
        </w:rPr>
      </w:pPr>
      <w:r>
        <w:rPr>
          <w:rFonts w:hint="eastAsia"/>
          <w:color w:val="000000" w:themeColor="text1"/>
          <w:szCs w:val="24"/>
        </w:rPr>
        <w:t>I</w:t>
      </w:r>
      <w:r>
        <w:rPr>
          <w:color w:val="000000" w:themeColor="text1"/>
          <w:szCs w:val="24"/>
        </w:rPr>
        <w:t xml:space="preserve">t can be seen that in RLM/BFD requirements for </w:t>
      </w:r>
      <w:proofErr w:type="spellStart"/>
      <w:r>
        <w:rPr>
          <w:color w:val="000000" w:themeColor="text1"/>
          <w:szCs w:val="24"/>
        </w:rPr>
        <w:t>RedCap</w:t>
      </w:r>
      <w:proofErr w:type="spellEnd"/>
      <w:r>
        <w:rPr>
          <w:color w:val="000000" w:themeColor="text1"/>
          <w:szCs w:val="24"/>
        </w:rPr>
        <w:t xml:space="preserve"> UE it is specified explicitly that the requirements are applicable for both CD-SSB and NCD-SSB. It is necessary to have </w:t>
      </w:r>
      <w:r w:rsidR="00031C70">
        <w:rPr>
          <w:color w:val="000000" w:themeColor="text1"/>
          <w:szCs w:val="24"/>
        </w:rPr>
        <w:t>same applicability requirements for non-</w:t>
      </w:r>
      <w:proofErr w:type="spellStart"/>
      <w:r w:rsidR="00031C70">
        <w:rPr>
          <w:color w:val="000000" w:themeColor="text1"/>
          <w:szCs w:val="24"/>
        </w:rPr>
        <w:t>RedCap</w:t>
      </w:r>
      <w:proofErr w:type="spellEnd"/>
      <w:r w:rsidR="00031C70">
        <w:rPr>
          <w:color w:val="000000" w:themeColor="text1"/>
          <w:szCs w:val="24"/>
        </w:rPr>
        <w:t xml:space="preserve"> UE</w:t>
      </w:r>
      <w:r w:rsidR="00501C2C">
        <w:rPr>
          <w:color w:val="000000" w:themeColor="text1"/>
          <w:szCs w:val="24"/>
        </w:rPr>
        <w:t xml:space="preserve"> to supporting option C</w:t>
      </w:r>
      <w:r w:rsidR="00031C70">
        <w:rPr>
          <w:color w:val="000000" w:themeColor="text1"/>
          <w:szCs w:val="24"/>
        </w:rPr>
        <w:t>.</w:t>
      </w:r>
      <w:r w:rsidR="004E65EF" w:rsidRPr="004E65EF">
        <w:rPr>
          <w:color w:val="000000" w:themeColor="text1"/>
          <w:szCs w:val="24"/>
        </w:rPr>
        <w:t xml:space="preserve"> </w:t>
      </w:r>
      <w:r w:rsidR="004E65EF">
        <w:rPr>
          <w:color w:val="000000" w:themeColor="text1"/>
          <w:szCs w:val="24"/>
        </w:rPr>
        <w:t>For NCD-SSB based RLM/BFD/BM, e</w:t>
      </w:r>
      <w:r w:rsidR="004E65EF" w:rsidRPr="00F90251">
        <w:t>xisting requirements for SSB based RLM/BFD/BM can be re-used</w:t>
      </w:r>
      <w:r w:rsidR="004E65EF">
        <w:t xml:space="preserve"> without any change as there is no difference from performing RLM/BFD/BM perspective between CD-SSB and NCD-SSB.</w:t>
      </w:r>
      <w:r w:rsidR="004E65EF">
        <w:rPr>
          <w:color w:val="000000" w:themeColor="text1"/>
          <w:szCs w:val="24"/>
        </w:rPr>
        <w:t xml:space="preserve"> </w:t>
      </w:r>
    </w:p>
    <w:p w14:paraId="7137E53E" w14:textId="61C0B4CC" w:rsidR="00031C70" w:rsidRDefault="00031C70" w:rsidP="00031C70">
      <w:pPr>
        <w:jc w:val="both"/>
        <w:rPr>
          <w:b/>
          <w:bCs/>
          <w:i/>
          <w:iCs/>
        </w:rPr>
      </w:pPr>
      <w:r>
        <w:rPr>
          <w:b/>
          <w:bCs/>
          <w:i/>
          <w:iCs/>
        </w:rPr>
        <w:t>Proposal 1</w:t>
      </w:r>
      <w:r w:rsidRPr="00515EAB">
        <w:rPr>
          <w:b/>
          <w:bCs/>
          <w:i/>
          <w:iCs/>
        </w:rPr>
        <w:t xml:space="preserve">: </w:t>
      </w:r>
      <w:r>
        <w:rPr>
          <w:b/>
          <w:bCs/>
          <w:i/>
          <w:iCs/>
        </w:rPr>
        <w:t>It is clarified in the spec that existing RLM/BFD/BM(L1-RSRP) requirements for non-</w:t>
      </w:r>
      <w:proofErr w:type="spellStart"/>
      <w:r>
        <w:rPr>
          <w:b/>
          <w:bCs/>
          <w:i/>
          <w:iCs/>
        </w:rPr>
        <w:t>RedCap</w:t>
      </w:r>
      <w:proofErr w:type="spellEnd"/>
      <w:r>
        <w:rPr>
          <w:b/>
          <w:bCs/>
          <w:i/>
          <w:iCs/>
        </w:rPr>
        <w:t xml:space="preserve"> UE are applicable for both CD-SSB and NCD-SSB to support option </w:t>
      </w:r>
      <w:r>
        <w:rPr>
          <w:rFonts w:hint="eastAsia"/>
          <w:b/>
          <w:bCs/>
          <w:i/>
          <w:iCs/>
        </w:rPr>
        <w:t>C</w:t>
      </w:r>
      <w:r>
        <w:rPr>
          <w:b/>
          <w:bCs/>
          <w:i/>
          <w:iCs/>
        </w:rPr>
        <w:t xml:space="preserve"> for BWP operation without restriction.</w:t>
      </w:r>
    </w:p>
    <w:p w14:paraId="433B5C0A" w14:textId="5746B6C9" w:rsidR="00CE7FAE" w:rsidRPr="004E65EF" w:rsidRDefault="00CE7FAE" w:rsidP="00A46C37">
      <w:pPr>
        <w:spacing w:before="240"/>
        <w:jc w:val="both"/>
        <w:rPr>
          <w:color w:val="000000" w:themeColor="text1"/>
          <w:szCs w:val="24"/>
        </w:rPr>
      </w:pPr>
    </w:p>
    <w:p w14:paraId="1DC53453" w14:textId="1FCA6DB0" w:rsidR="00501C2C" w:rsidRPr="0046019F" w:rsidRDefault="00501C2C" w:rsidP="00501C2C">
      <w:pPr>
        <w:pStyle w:val="2"/>
        <w:numPr>
          <w:ilvl w:val="0"/>
          <w:numId w:val="0"/>
        </w:numPr>
        <w:rPr>
          <w:lang w:val="en-US"/>
        </w:rPr>
      </w:pPr>
      <w:r>
        <w:rPr>
          <w:lang w:val="en-US"/>
        </w:rPr>
        <w:t xml:space="preserve">2.2. </w:t>
      </w:r>
      <w:r w:rsidRPr="0046019F">
        <w:rPr>
          <w:lang w:val="en-US"/>
        </w:rPr>
        <w:t xml:space="preserve">Timing requirements for option </w:t>
      </w:r>
      <w:r>
        <w:rPr>
          <w:lang w:val="en-US"/>
        </w:rPr>
        <w:t>C</w:t>
      </w:r>
    </w:p>
    <w:p w14:paraId="736D9370" w14:textId="3865D372" w:rsidR="00D232E0" w:rsidRDefault="00D232E0" w:rsidP="00D232E0">
      <w:pPr>
        <w:spacing w:before="240"/>
        <w:jc w:val="both"/>
        <w:rPr>
          <w:color w:val="000000" w:themeColor="text1"/>
          <w:szCs w:val="24"/>
        </w:rPr>
      </w:pPr>
      <w:r>
        <w:rPr>
          <w:color w:val="000000" w:themeColor="text1"/>
          <w:szCs w:val="24"/>
        </w:rPr>
        <w:lastRenderedPageBreak/>
        <w:t>I</w:t>
      </w:r>
      <w:r>
        <w:rPr>
          <w:rFonts w:hint="eastAsia"/>
          <w:color w:val="000000" w:themeColor="text1"/>
          <w:szCs w:val="24"/>
        </w:rPr>
        <w:t>n</w:t>
      </w:r>
      <w:r>
        <w:rPr>
          <w:color w:val="000000" w:themeColor="text1"/>
          <w:szCs w:val="24"/>
        </w:rPr>
        <w:t xml:space="preserve"> existing</w:t>
      </w:r>
      <w:r w:rsidRPr="004E65EF">
        <w:rPr>
          <w:color w:val="000000" w:themeColor="text1"/>
          <w:szCs w:val="24"/>
        </w:rPr>
        <w:t xml:space="preserve"> </w:t>
      </w:r>
      <w:r>
        <w:rPr>
          <w:color w:val="000000" w:themeColor="text1"/>
          <w:szCs w:val="24"/>
        </w:rPr>
        <w:t xml:space="preserve">timing requirements for </w:t>
      </w:r>
      <w:proofErr w:type="spellStart"/>
      <w:r>
        <w:rPr>
          <w:color w:val="000000" w:themeColor="text1"/>
          <w:szCs w:val="24"/>
        </w:rPr>
        <w:t>RedCap</w:t>
      </w:r>
      <w:proofErr w:type="spellEnd"/>
      <w:r>
        <w:rPr>
          <w:color w:val="000000" w:themeColor="text1"/>
          <w:szCs w:val="24"/>
        </w:rPr>
        <w:t xml:space="preserve"> UE, the applicability of CD-SSB and NCD-SSB are specified as follows.</w:t>
      </w:r>
    </w:p>
    <w:tbl>
      <w:tblPr>
        <w:tblStyle w:val="afff5"/>
        <w:tblW w:w="0" w:type="auto"/>
        <w:tblInd w:w="0" w:type="dxa"/>
        <w:tblLook w:val="04A0" w:firstRow="1" w:lastRow="0" w:firstColumn="1" w:lastColumn="0" w:noHBand="0" w:noVBand="1"/>
      </w:tblPr>
      <w:tblGrid>
        <w:gridCol w:w="9630"/>
      </w:tblGrid>
      <w:tr w:rsidR="00D334A3" w14:paraId="0FF7BECA" w14:textId="77777777" w:rsidTr="00041095">
        <w:tc>
          <w:tcPr>
            <w:tcW w:w="9630" w:type="dxa"/>
          </w:tcPr>
          <w:p w14:paraId="70872CCD" w14:textId="77777777" w:rsidR="00D334A3" w:rsidRPr="00C742A1" w:rsidRDefault="00D334A3" w:rsidP="00041095">
            <w:pPr>
              <w:rPr>
                <w:rFonts w:cs="v4.2.0"/>
                <w:i/>
                <w:iCs/>
                <w:strike/>
              </w:rPr>
            </w:pPr>
            <w:r w:rsidRPr="00C742A1">
              <w:rPr>
                <w:rFonts w:cs="v4.2.0"/>
                <w:i/>
                <w:iCs/>
              </w:rPr>
              <w:t xml:space="preserve">The UE shall meet the </w:t>
            </w:r>
            <w:proofErr w:type="spellStart"/>
            <w:r w:rsidRPr="00C742A1">
              <w:rPr>
                <w:rFonts w:cs="v4.2.0"/>
                <w:i/>
                <w:iCs/>
              </w:rPr>
              <w:t>Te</w:t>
            </w:r>
            <w:proofErr w:type="spellEnd"/>
            <w:r w:rsidRPr="00C742A1">
              <w:rPr>
                <w:rFonts w:cs="v4.2.0"/>
                <w:i/>
                <w:iCs/>
              </w:rPr>
              <w:t xml:space="preserve"> requirement for an initial transmission provided that at least </w:t>
            </w:r>
            <w:r w:rsidRPr="00D232E0">
              <w:rPr>
                <w:rFonts w:cs="v4.2.0"/>
                <w:i/>
                <w:iCs/>
                <w:highlight w:val="yellow"/>
              </w:rPr>
              <w:t xml:space="preserve">one SSB </w:t>
            </w:r>
            <w:r w:rsidRPr="00D232E0">
              <w:rPr>
                <w:rFonts w:cs="v4.2.0"/>
                <w:i/>
                <w:iCs/>
                <w:highlight w:val="yellow"/>
                <w:lang w:eastAsia="zh-CN"/>
              </w:rPr>
              <w:t>(CD-SSB or NCD-SSB)</w:t>
            </w:r>
            <w:r w:rsidRPr="00C742A1">
              <w:rPr>
                <w:rFonts w:cs="v4.2.0"/>
                <w:i/>
                <w:iCs/>
              </w:rPr>
              <w:t xml:space="preserve"> is available at the UE for acquiring the frame timing of the reference cell during the last 160 </w:t>
            </w:r>
            <w:proofErr w:type="spellStart"/>
            <w:r w:rsidRPr="00C742A1">
              <w:rPr>
                <w:rFonts w:cs="v4.2.0"/>
                <w:i/>
                <w:iCs/>
              </w:rPr>
              <w:t>ms</w:t>
            </w:r>
            <w:proofErr w:type="spellEnd"/>
            <w:r w:rsidRPr="00C742A1">
              <w:rPr>
                <w:rFonts w:cs="v4.2.0"/>
                <w:i/>
                <w:iCs/>
              </w:rPr>
              <w:t xml:space="preserve"> on the condition that:</w:t>
            </w:r>
          </w:p>
          <w:p w14:paraId="0CCEB80D" w14:textId="77777777" w:rsidR="00D334A3" w:rsidRPr="00C742A1" w:rsidRDefault="00D334A3" w:rsidP="00041095">
            <w:pPr>
              <w:pStyle w:val="B10"/>
              <w:rPr>
                <w:i/>
                <w:iCs/>
                <w:lang w:val="en-US"/>
              </w:rPr>
            </w:pPr>
            <w:r w:rsidRPr="00C742A1">
              <w:rPr>
                <w:i/>
                <w:iCs/>
                <w:lang w:val="en-US"/>
              </w:rPr>
              <w:t>-</w:t>
            </w:r>
            <w:r w:rsidRPr="00C742A1">
              <w:rPr>
                <w:i/>
                <w:iCs/>
                <w:lang w:val="en-US"/>
              </w:rPr>
              <w:tab/>
              <w:t xml:space="preserve">the SSB is within the UE’s active BWP, or </w:t>
            </w:r>
          </w:p>
          <w:p w14:paraId="71777CB2" w14:textId="77777777" w:rsidR="00D334A3" w:rsidRPr="00FD50AD" w:rsidRDefault="00D334A3" w:rsidP="00041095">
            <w:pPr>
              <w:pStyle w:val="B10"/>
              <w:rPr>
                <w:lang w:val="en-US"/>
              </w:rPr>
            </w:pPr>
            <w:r w:rsidRPr="00C742A1">
              <w:rPr>
                <w:i/>
                <w:iCs/>
                <w:lang w:val="en-US"/>
              </w:rPr>
              <w:t>-</w:t>
            </w:r>
            <w:r w:rsidRPr="00C742A1">
              <w:rPr>
                <w:i/>
                <w:iCs/>
                <w:lang w:val="en-US"/>
              </w:rPr>
              <w:tab/>
            </w:r>
            <w:r w:rsidRPr="00D232E0">
              <w:rPr>
                <w:i/>
                <w:iCs/>
                <w:lang w:val="en-US"/>
              </w:rPr>
              <w:t>the SSB is not within the UE’s active BWP, and the measurement gap is configured.</w:t>
            </w:r>
          </w:p>
        </w:tc>
      </w:tr>
    </w:tbl>
    <w:p w14:paraId="44FF71C1" w14:textId="277237BC" w:rsidR="00D232E0" w:rsidRDefault="00D232E0" w:rsidP="00A46C37">
      <w:pPr>
        <w:spacing w:before="240"/>
        <w:jc w:val="both"/>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or non-</w:t>
      </w:r>
      <w:proofErr w:type="spellStart"/>
      <w:r>
        <w:rPr>
          <w:rFonts w:eastAsiaTheme="minorEastAsia"/>
          <w:color w:val="000000" w:themeColor="text1"/>
        </w:rPr>
        <w:t>RedCap</w:t>
      </w:r>
      <w:proofErr w:type="spellEnd"/>
      <w:r>
        <w:rPr>
          <w:rFonts w:eastAsiaTheme="minorEastAsia"/>
          <w:color w:val="000000" w:themeColor="text1"/>
        </w:rPr>
        <w:t xml:space="preserve"> UE, it is better to have same clarification on SSB, which can be CD-SSB or NCD-SSB for UE supporting option C. It is also necessary to specify the condition that it is only for UE supporting option C for BWP operation without restriction.</w:t>
      </w:r>
    </w:p>
    <w:p w14:paraId="59C17E18" w14:textId="213A4EC0" w:rsidR="00C742A1" w:rsidRDefault="00C742A1" w:rsidP="00C742A1">
      <w:pPr>
        <w:jc w:val="both"/>
        <w:rPr>
          <w:b/>
          <w:bCs/>
          <w:i/>
          <w:iCs/>
        </w:rPr>
      </w:pPr>
      <w:r>
        <w:rPr>
          <w:b/>
          <w:bCs/>
          <w:i/>
          <w:iCs/>
        </w:rPr>
        <w:t xml:space="preserve">Proposal </w:t>
      </w:r>
      <w:r w:rsidR="00776C3A">
        <w:rPr>
          <w:b/>
          <w:bCs/>
          <w:i/>
          <w:iCs/>
        </w:rPr>
        <w:t>2</w:t>
      </w:r>
      <w:r w:rsidRPr="00515EAB">
        <w:rPr>
          <w:b/>
          <w:bCs/>
          <w:i/>
          <w:iCs/>
        </w:rPr>
        <w:t xml:space="preserve">: </w:t>
      </w:r>
      <w:r>
        <w:rPr>
          <w:b/>
          <w:bCs/>
          <w:i/>
          <w:iCs/>
        </w:rPr>
        <w:t xml:space="preserve">It is clarified </w:t>
      </w:r>
      <w:r w:rsidR="00F16377">
        <w:rPr>
          <w:b/>
          <w:bCs/>
          <w:i/>
          <w:iCs/>
        </w:rPr>
        <w:t xml:space="preserve">in the spec </w:t>
      </w:r>
      <w:r>
        <w:rPr>
          <w:b/>
          <w:bCs/>
          <w:i/>
          <w:iCs/>
        </w:rPr>
        <w:t>that existing timing requirements for non-</w:t>
      </w:r>
      <w:proofErr w:type="spellStart"/>
      <w:r>
        <w:rPr>
          <w:b/>
          <w:bCs/>
          <w:i/>
          <w:iCs/>
        </w:rPr>
        <w:t>RedCap</w:t>
      </w:r>
      <w:proofErr w:type="spellEnd"/>
      <w:r>
        <w:rPr>
          <w:b/>
          <w:bCs/>
          <w:i/>
          <w:iCs/>
        </w:rPr>
        <w:t xml:space="preserve"> UE </w:t>
      </w:r>
      <w:r w:rsidR="00D232E0">
        <w:rPr>
          <w:b/>
          <w:bCs/>
          <w:i/>
          <w:iCs/>
        </w:rPr>
        <w:t>shall be met provide</w:t>
      </w:r>
      <w:r w:rsidR="00776C3A">
        <w:rPr>
          <w:b/>
          <w:bCs/>
          <w:i/>
          <w:iCs/>
        </w:rPr>
        <w:t>d</w:t>
      </w:r>
      <w:r w:rsidR="00D232E0">
        <w:rPr>
          <w:b/>
          <w:bCs/>
          <w:i/>
          <w:iCs/>
        </w:rPr>
        <w:t xml:space="preserve"> at least one SSB</w:t>
      </w:r>
      <w:r w:rsidR="00776C3A">
        <w:rPr>
          <w:b/>
          <w:bCs/>
          <w:i/>
          <w:iCs/>
        </w:rPr>
        <w:t xml:space="preserve"> is available during 160ms</w:t>
      </w:r>
      <w:r w:rsidR="00D232E0">
        <w:rPr>
          <w:b/>
          <w:bCs/>
          <w:i/>
          <w:iCs/>
        </w:rPr>
        <w:t>, which can</w:t>
      </w:r>
      <w:r w:rsidR="00776C3A">
        <w:rPr>
          <w:b/>
          <w:bCs/>
          <w:i/>
          <w:iCs/>
        </w:rPr>
        <w:t xml:space="preserve"> also</w:t>
      </w:r>
      <w:r w:rsidR="00D232E0">
        <w:rPr>
          <w:b/>
          <w:bCs/>
          <w:i/>
          <w:iCs/>
        </w:rPr>
        <w:t xml:space="preserve"> be NCD-SSB with</w:t>
      </w:r>
      <w:r w:rsidR="00776C3A">
        <w:rPr>
          <w:b/>
          <w:bCs/>
          <w:i/>
          <w:iCs/>
        </w:rPr>
        <w:t>in</w:t>
      </w:r>
      <w:r w:rsidR="00D232E0">
        <w:rPr>
          <w:b/>
          <w:bCs/>
          <w:i/>
          <w:iCs/>
        </w:rPr>
        <w:t xml:space="preserve"> active BWP if UE support</w:t>
      </w:r>
      <w:r w:rsidR="00776C3A">
        <w:rPr>
          <w:b/>
          <w:bCs/>
          <w:i/>
          <w:iCs/>
        </w:rPr>
        <w:t>s</w:t>
      </w:r>
      <w:r w:rsidR="00D232E0">
        <w:rPr>
          <w:b/>
          <w:bCs/>
          <w:i/>
          <w:iCs/>
        </w:rPr>
        <w:t xml:space="preserve"> option C</w:t>
      </w:r>
      <w:r>
        <w:rPr>
          <w:b/>
          <w:bCs/>
          <w:i/>
          <w:iCs/>
        </w:rPr>
        <w:t>.</w:t>
      </w:r>
    </w:p>
    <w:p w14:paraId="6281E920" w14:textId="77777777" w:rsidR="00C742A1" w:rsidRPr="00776C3A" w:rsidRDefault="00C742A1" w:rsidP="00C742A1">
      <w:pPr>
        <w:jc w:val="both"/>
        <w:rPr>
          <w:b/>
          <w:bCs/>
          <w:i/>
          <w:iCs/>
        </w:rPr>
      </w:pPr>
    </w:p>
    <w:p w14:paraId="5543A719" w14:textId="2C8A7A56" w:rsidR="00501C2C" w:rsidRPr="00501C2C" w:rsidRDefault="00501C2C" w:rsidP="00501C2C">
      <w:pPr>
        <w:pStyle w:val="2"/>
        <w:numPr>
          <w:ilvl w:val="0"/>
          <w:numId w:val="0"/>
        </w:numPr>
        <w:rPr>
          <w:b/>
          <w:bCs/>
          <w:color w:val="000000" w:themeColor="text1"/>
          <w:szCs w:val="24"/>
          <w:u w:val="single"/>
          <w:lang w:val="en-US"/>
        </w:rPr>
      </w:pPr>
      <w:r>
        <w:rPr>
          <w:lang w:val="en-US"/>
        </w:rPr>
        <w:t xml:space="preserve">2.3 </w:t>
      </w:r>
      <w:r w:rsidRPr="0046019F">
        <w:rPr>
          <w:lang w:val="en-US"/>
        </w:rPr>
        <w:t xml:space="preserve">L3 measurement requirements for option </w:t>
      </w:r>
      <w:r>
        <w:rPr>
          <w:lang w:val="en-US"/>
        </w:rPr>
        <w:t>C</w:t>
      </w:r>
    </w:p>
    <w:p w14:paraId="358CACFB" w14:textId="07E3C41D" w:rsidR="00776C3A" w:rsidRDefault="00776C3A" w:rsidP="00C742A1">
      <w:pPr>
        <w:jc w:val="both"/>
      </w:pPr>
      <w:r>
        <w:t xml:space="preserve">When </w:t>
      </w:r>
      <w:r w:rsidR="00006D9D">
        <w:t xml:space="preserve">NCD-SSB is within active BWP but CD-SSB is outside active BWP, it is beneficial </w:t>
      </w:r>
      <w:r w:rsidR="00463820">
        <w:t xml:space="preserve">for UE supporting option C </w:t>
      </w:r>
      <w:r w:rsidR="00006D9D">
        <w:t>to perform L3 intra-frequency measurement based on NCD-SSB</w:t>
      </w:r>
      <w:r w:rsidR="00EC3B21">
        <w:t>, which can be conducted without measurement gap</w:t>
      </w:r>
      <w:r w:rsidR="00006D9D">
        <w:t>. It can</w:t>
      </w:r>
      <w:r w:rsidR="00463820">
        <w:t xml:space="preserve"> at least</w:t>
      </w:r>
      <w:r w:rsidR="00006D9D">
        <w:t xml:space="preserve"> reduce the measurement gap overhead</w:t>
      </w:r>
      <w:r w:rsidR="00463820">
        <w:t xml:space="preserve"> in some cases, which could bring system throughput gain significantly.</w:t>
      </w:r>
      <w:r w:rsidR="00594E06">
        <w:t xml:space="preserve"> </w:t>
      </w:r>
      <w:r w:rsidR="00594E06">
        <w:rPr>
          <w:rFonts w:hint="eastAsia"/>
        </w:rPr>
        <w:t>I</w:t>
      </w:r>
      <w:r w:rsidR="00594E06">
        <w:t>t can also bring power saving gains as the UE does not need</w:t>
      </w:r>
      <w:r w:rsidR="00017905">
        <w:t xml:space="preserve"> to</w:t>
      </w:r>
      <w:r w:rsidR="00594E06">
        <w:t xml:space="preserve"> retune RF</w:t>
      </w:r>
      <w:r w:rsidR="00017905">
        <w:t xml:space="preserve"> chain</w:t>
      </w:r>
      <w:r w:rsidR="00594E06">
        <w:t xml:space="preserve"> to measure CD-SSB outside active BWP.</w:t>
      </w:r>
    </w:p>
    <w:p w14:paraId="3A7D23A2" w14:textId="1A80EEDC" w:rsidR="00C742A1" w:rsidRDefault="00104179" w:rsidP="00C742A1">
      <w:pPr>
        <w:jc w:val="both"/>
        <w:rPr>
          <w:b/>
          <w:bCs/>
          <w:i/>
          <w:iCs/>
        </w:rPr>
      </w:pPr>
      <w:r>
        <w:rPr>
          <w:b/>
          <w:bCs/>
          <w:i/>
          <w:iCs/>
        </w:rPr>
        <w:t>Observation 1</w:t>
      </w:r>
      <w:r w:rsidR="00C742A1" w:rsidRPr="00515EAB">
        <w:rPr>
          <w:b/>
          <w:bCs/>
          <w:i/>
          <w:iCs/>
        </w:rPr>
        <w:t xml:space="preserve">: </w:t>
      </w:r>
      <w:r>
        <w:rPr>
          <w:b/>
          <w:bCs/>
          <w:i/>
          <w:iCs/>
        </w:rPr>
        <w:t xml:space="preserve">There is obvious </w:t>
      </w:r>
      <w:r w:rsidR="00017905">
        <w:rPr>
          <w:b/>
          <w:bCs/>
          <w:i/>
          <w:iCs/>
        </w:rPr>
        <w:t>system</w:t>
      </w:r>
      <w:r>
        <w:rPr>
          <w:b/>
          <w:bCs/>
          <w:i/>
          <w:iCs/>
        </w:rPr>
        <w:t xml:space="preserve"> performance and power saving gains by </w:t>
      </w:r>
      <w:r w:rsidR="00463820">
        <w:rPr>
          <w:b/>
          <w:bCs/>
          <w:i/>
          <w:iCs/>
        </w:rPr>
        <w:t>allowing L3 intra-frequency measurements based on NCD-SSB within active BWP for UE supporting option C</w:t>
      </w:r>
      <w:r w:rsidR="00C742A1">
        <w:rPr>
          <w:b/>
          <w:bCs/>
          <w:i/>
          <w:iCs/>
        </w:rPr>
        <w:t>.</w:t>
      </w:r>
    </w:p>
    <w:p w14:paraId="69BE5708" w14:textId="1FDB67F7" w:rsidR="00463820" w:rsidRPr="00515EAB" w:rsidRDefault="00463820" w:rsidP="00463820">
      <w:pPr>
        <w:jc w:val="both"/>
        <w:rPr>
          <w:b/>
          <w:bCs/>
          <w:i/>
          <w:iCs/>
        </w:rPr>
      </w:pPr>
      <w:r>
        <w:rPr>
          <w:b/>
          <w:bCs/>
          <w:i/>
          <w:iCs/>
        </w:rPr>
        <w:t xml:space="preserve">Proposal </w:t>
      </w:r>
      <w:r w:rsidR="00104179">
        <w:rPr>
          <w:b/>
          <w:bCs/>
          <w:i/>
          <w:iCs/>
        </w:rPr>
        <w:t>3</w:t>
      </w:r>
      <w:r w:rsidRPr="00515EAB">
        <w:rPr>
          <w:b/>
          <w:bCs/>
          <w:i/>
          <w:iCs/>
        </w:rPr>
        <w:t>:</w:t>
      </w:r>
      <w:r w:rsidR="00104179">
        <w:rPr>
          <w:b/>
          <w:bCs/>
          <w:i/>
          <w:iCs/>
        </w:rPr>
        <w:t xml:space="preserve"> RAN4 to specify that for option C intra-frequency measurement is performed without gap based on NCD-SSB withing active BWP.</w:t>
      </w:r>
    </w:p>
    <w:p w14:paraId="42484651" w14:textId="77777777" w:rsidR="00463820" w:rsidRPr="00463820" w:rsidRDefault="00463820" w:rsidP="00C742A1">
      <w:pPr>
        <w:jc w:val="both"/>
        <w:rPr>
          <w:b/>
          <w:bCs/>
          <w:i/>
          <w:iCs/>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3F2BB65D"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EA13B2">
        <w:t xml:space="preserve">n RRM impact of option </w:t>
      </w:r>
      <w:r w:rsidR="00463820">
        <w:t>C</w:t>
      </w:r>
      <w:r w:rsidR="00EA13B2">
        <w:t xml:space="preserve"> for BWP operation without restriction.</w:t>
      </w:r>
      <w:r w:rsidR="000A45CF">
        <w:t xml:space="preserve"> Based </w:t>
      </w:r>
      <w:r w:rsidR="003A33E2">
        <w:t xml:space="preserve">on </w:t>
      </w:r>
      <w:r w:rsidR="000A45CF">
        <w:t>above analysis, following proposals are present.</w:t>
      </w:r>
    </w:p>
    <w:p w14:paraId="3FCD8F23" w14:textId="77777777" w:rsidR="00501C2C" w:rsidRDefault="00501C2C" w:rsidP="00501C2C">
      <w:pPr>
        <w:jc w:val="both"/>
        <w:rPr>
          <w:b/>
          <w:bCs/>
          <w:i/>
          <w:iCs/>
        </w:rPr>
      </w:pPr>
      <w:r>
        <w:rPr>
          <w:b/>
          <w:bCs/>
          <w:i/>
          <w:iCs/>
        </w:rPr>
        <w:t>Proposal 1</w:t>
      </w:r>
      <w:r w:rsidRPr="00515EAB">
        <w:rPr>
          <w:b/>
          <w:bCs/>
          <w:i/>
          <w:iCs/>
        </w:rPr>
        <w:t xml:space="preserve">: </w:t>
      </w:r>
      <w:r>
        <w:rPr>
          <w:b/>
          <w:bCs/>
          <w:i/>
          <w:iCs/>
        </w:rPr>
        <w:t>It is clarified in the spec that existing RLM/BFD/BM(L1-RSRP) requirements for non-</w:t>
      </w:r>
      <w:proofErr w:type="spellStart"/>
      <w:r>
        <w:rPr>
          <w:b/>
          <w:bCs/>
          <w:i/>
          <w:iCs/>
        </w:rPr>
        <w:t>RedCap</w:t>
      </w:r>
      <w:proofErr w:type="spellEnd"/>
      <w:r>
        <w:rPr>
          <w:b/>
          <w:bCs/>
          <w:i/>
          <w:iCs/>
        </w:rPr>
        <w:t xml:space="preserve"> UE are applicable for both CD-SSB and NCD-SSB to support option </w:t>
      </w:r>
      <w:r>
        <w:rPr>
          <w:rFonts w:hint="eastAsia"/>
          <w:b/>
          <w:bCs/>
          <w:i/>
          <w:iCs/>
        </w:rPr>
        <w:t>C</w:t>
      </w:r>
      <w:r>
        <w:rPr>
          <w:b/>
          <w:bCs/>
          <w:i/>
          <w:iCs/>
        </w:rPr>
        <w:t xml:space="preserve"> for BWP operation without restriction.</w:t>
      </w:r>
    </w:p>
    <w:p w14:paraId="13F2CE58" w14:textId="77777777" w:rsidR="000F51BD" w:rsidRDefault="000F51BD" w:rsidP="000F51BD">
      <w:pPr>
        <w:jc w:val="both"/>
        <w:rPr>
          <w:b/>
          <w:bCs/>
          <w:i/>
          <w:iCs/>
        </w:rPr>
      </w:pPr>
      <w:r>
        <w:rPr>
          <w:b/>
          <w:bCs/>
          <w:i/>
          <w:iCs/>
        </w:rPr>
        <w:t>Proposal 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shall be met provided at least one SSB is available during 160ms, which can also be NCD-SSB within active BWP if UE supports option C.</w:t>
      </w:r>
    </w:p>
    <w:p w14:paraId="43027940" w14:textId="77777777" w:rsidR="00017905" w:rsidRPr="00515EAB" w:rsidRDefault="00017905" w:rsidP="00017905">
      <w:pPr>
        <w:jc w:val="both"/>
        <w:rPr>
          <w:b/>
          <w:bCs/>
          <w:i/>
          <w:iCs/>
        </w:rPr>
      </w:pPr>
      <w:r>
        <w:rPr>
          <w:b/>
          <w:bCs/>
          <w:i/>
          <w:iCs/>
        </w:rPr>
        <w:t>Proposal 3</w:t>
      </w:r>
      <w:r w:rsidRPr="00515EAB">
        <w:rPr>
          <w:b/>
          <w:bCs/>
          <w:i/>
          <w:iCs/>
        </w:rPr>
        <w:t>:</w:t>
      </w:r>
      <w:r>
        <w:rPr>
          <w:b/>
          <w:bCs/>
          <w:i/>
          <w:iCs/>
        </w:rPr>
        <w:t xml:space="preserve"> RAN4 to specify that for option C intra-frequency measurement is performed without gap based on NCD-SSB withing active BWP.</w:t>
      </w:r>
    </w:p>
    <w:p w14:paraId="7BDEBAC3" w14:textId="77777777" w:rsidR="00017905" w:rsidRDefault="00017905" w:rsidP="00017905">
      <w:pPr>
        <w:jc w:val="both"/>
        <w:rPr>
          <w:b/>
          <w:bCs/>
          <w:i/>
          <w:iCs/>
        </w:rPr>
      </w:pPr>
      <w:r>
        <w:rPr>
          <w:b/>
          <w:bCs/>
          <w:i/>
          <w:iCs/>
        </w:rPr>
        <w:t>Observation 1</w:t>
      </w:r>
      <w:r w:rsidRPr="00515EAB">
        <w:rPr>
          <w:b/>
          <w:bCs/>
          <w:i/>
          <w:iCs/>
        </w:rPr>
        <w:t xml:space="preserve">: </w:t>
      </w:r>
      <w:r>
        <w:rPr>
          <w:b/>
          <w:bCs/>
          <w:i/>
          <w:iCs/>
        </w:rPr>
        <w:t>There is obvious system performance and power saving gains by allowing L3 intra-frequency measurements based on NCD-SSB within active BWP for UE supporting option C.</w:t>
      </w:r>
    </w:p>
    <w:p w14:paraId="19635CFB" w14:textId="77777777" w:rsidR="000F51BD" w:rsidRPr="00017905" w:rsidRDefault="000F51BD"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5" w:name="_Hlk4777878"/>
    </w:p>
    <w:bookmarkEnd w:id="5"/>
    <w:p w14:paraId="46444C4C" w14:textId="15436ED3" w:rsidR="0012558F" w:rsidRDefault="0012558F" w:rsidP="00404924">
      <w:pPr>
        <w:pStyle w:val="Reference"/>
        <w:numPr>
          <w:ilvl w:val="0"/>
          <w:numId w:val="24"/>
        </w:numPr>
        <w:suppressAutoHyphens w:val="0"/>
        <w:spacing w:before="120" w:line="280" w:lineRule="atLeast"/>
        <w:jc w:val="both"/>
        <w:rPr>
          <w:bCs/>
          <w:kern w:val="2"/>
          <w:szCs w:val="18"/>
        </w:rPr>
      </w:pPr>
      <w:r w:rsidRPr="0079676D">
        <w:rPr>
          <w:bCs/>
          <w:kern w:val="2"/>
          <w:szCs w:val="18"/>
        </w:rPr>
        <w:t>RP-2</w:t>
      </w:r>
      <w:r>
        <w:rPr>
          <w:bCs/>
          <w:kern w:val="2"/>
          <w:szCs w:val="18"/>
        </w:rPr>
        <w:t>30805</w:t>
      </w:r>
      <w:r w:rsidRPr="0079676D">
        <w:rPr>
          <w:bCs/>
          <w:kern w:val="2"/>
          <w:szCs w:val="18"/>
        </w:rPr>
        <w:tab/>
      </w:r>
      <w:r w:rsidRPr="0012558F">
        <w:rPr>
          <w:bCs/>
          <w:kern w:val="2"/>
          <w:szCs w:val="18"/>
        </w:rPr>
        <w:t xml:space="preserve">New WID: Complete the specification support for </w:t>
      </w:r>
      <w:proofErr w:type="spellStart"/>
      <w:r w:rsidRPr="0012558F">
        <w:rPr>
          <w:bCs/>
          <w:kern w:val="2"/>
          <w:szCs w:val="18"/>
        </w:rPr>
        <w:t>BandWidth</w:t>
      </w:r>
      <w:proofErr w:type="spellEnd"/>
      <w:r w:rsidRPr="0012558F">
        <w:rPr>
          <w:bCs/>
          <w:kern w:val="2"/>
          <w:szCs w:val="18"/>
        </w:rPr>
        <w:t xml:space="preserve"> Part operation without restriction in NR</w:t>
      </w:r>
      <w:r>
        <w:rPr>
          <w:rFonts w:asciiTheme="minorEastAsia" w:eastAsiaTheme="minorEastAsia" w:hAnsiTheme="minorEastAsia" w:hint="eastAsia"/>
          <w:bCs/>
          <w:kern w:val="2"/>
          <w:szCs w:val="18"/>
        </w:rPr>
        <w:t>,</w:t>
      </w:r>
      <w:r w:rsidRPr="0079676D">
        <w:rPr>
          <w:bCs/>
          <w:kern w:val="2"/>
          <w:szCs w:val="18"/>
        </w:rPr>
        <w:t xml:space="preserve"> Vodafone</w:t>
      </w:r>
    </w:p>
    <w:p w14:paraId="278075FE" w14:textId="77777777" w:rsidR="009736F6" w:rsidRDefault="009736F6" w:rsidP="009736F6">
      <w:pPr>
        <w:pStyle w:val="Reference"/>
        <w:numPr>
          <w:ilvl w:val="0"/>
          <w:numId w:val="24"/>
        </w:numPr>
        <w:suppressAutoHyphens w:val="0"/>
        <w:spacing w:before="120" w:line="280" w:lineRule="atLeast"/>
        <w:jc w:val="both"/>
        <w:rPr>
          <w:bCs/>
          <w:kern w:val="2"/>
          <w:szCs w:val="18"/>
        </w:rPr>
      </w:pPr>
      <w:r w:rsidRPr="00855905">
        <w:rPr>
          <w:bCs/>
          <w:kern w:val="2"/>
          <w:szCs w:val="18"/>
        </w:rPr>
        <w:t>R4-2220437</w:t>
      </w:r>
      <w:r w:rsidRPr="00855905">
        <w:rPr>
          <w:bCs/>
          <w:kern w:val="2"/>
          <w:szCs w:val="18"/>
        </w:rPr>
        <w:tab/>
        <w:t>LS on BWP operation without bandwidth restriction</w:t>
      </w:r>
      <w:r>
        <w:rPr>
          <w:bCs/>
          <w:kern w:val="2"/>
          <w:szCs w:val="18"/>
        </w:rPr>
        <w:t>,</w:t>
      </w:r>
      <w:r w:rsidRPr="00855905">
        <w:rPr>
          <w:bCs/>
          <w:kern w:val="2"/>
          <w:szCs w:val="18"/>
        </w:rPr>
        <w:t xml:space="preserve"> </w:t>
      </w:r>
      <w:r>
        <w:rPr>
          <w:bCs/>
          <w:kern w:val="2"/>
          <w:szCs w:val="18"/>
        </w:rPr>
        <w:t>vivo, RAN4, RAN4#105</w:t>
      </w:r>
    </w:p>
    <w:sectPr w:rsidR="009736F6"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925E" w14:textId="77777777" w:rsidR="005F7BD0" w:rsidRDefault="005F7BD0">
      <w:pPr>
        <w:spacing w:after="0"/>
      </w:pPr>
      <w:r>
        <w:separator/>
      </w:r>
    </w:p>
  </w:endnote>
  <w:endnote w:type="continuationSeparator" w:id="0">
    <w:p w14:paraId="4885AD26" w14:textId="77777777" w:rsidR="005F7BD0" w:rsidRDefault="005F7B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2358" w14:textId="77777777" w:rsidR="005F7BD0" w:rsidRDefault="005F7BD0">
      <w:pPr>
        <w:spacing w:after="0"/>
      </w:pPr>
      <w:r>
        <w:separator/>
      </w:r>
    </w:p>
  </w:footnote>
  <w:footnote w:type="continuationSeparator" w:id="0">
    <w:p w14:paraId="0E36DA3D" w14:textId="77777777" w:rsidR="005F7BD0" w:rsidRDefault="005F7B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1"/>
  </w:num>
  <w:num w:numId="22" w16cid:durableId="874150343">
    <w:abstractNumId w:val="33"/>
  </w:num>
  <w:num w:numId="23" w16cid:durableId="1374308038">
    <w:abstractNumId w:val="38"/>
  </w:num>
  <w:num w:numId="24" w16cid:durableId="2101834346">
    <w:abstractNumId w:val="45"/>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0"/>
  </w:num>
  <w:num w:numId="31" w16cid:durableId="1603369063">
    <w:abstractNumId w:val="23"/>
  </w:num>
  <w:num w:numId="32" w16cid:durableId="781069454">
    <w:abstractNumId w:val="27"/>
  </w:num>
  <w:num w:numId="33" w16cid:durableId="1486580316">
    <w:abstractNumId w:val="31"/>
  </w:num>
  <w:num w:numId="34" w16cid:durableId="1103770243">
    <w:abstractNumId w:val="39"/>
  </w:num>
  <w:num w:numId="35" w16cid:durableId="1157917073">
    <w:abstractNumId w:val="30"/>
  </w:num>
  <w:num w:numId="36" w16cid:durableId="556476037">
    <w:abstractNumId w:val="43"/>
  </w:num>
  <w:num w:numId="37" w16cid:durableId="1853491504">
    <w:abstractNumId w:val="21"/>
  </w:num>
  <w:num w:numId="38" w16cid:durableId="741680425">
    <w:abstractNumId w:val="34"/>
  </w:num>
  <w:num w:numId="39" w16cid:durableId="99107382">
    <w:abstractNumId w:val="42"/>
  </w:num>
  <w:num w:numId="40" w16cid:durableId="1822965173">
    <w:abstractNumId w:val="35"/>
  </w:num>
  <w:num w:numId="41" w16cid:durableId="630015623">
    <w:abstractNumId w:val="44"/>
  </w:num>
  <w:num w:numId="42" w16cid:durableId="460806315">
    <w:abstractNumId w:val="36"/>
  </w:num>
  <w:num w:numId="43" w16cid:durableId="1810827505">
    <w:abstractNumId w:val="32"/>
  </w:num>
  <w:num w:numId="44" w16cid:durableId="39702180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3212"/>
    <w:rsid w:val="00054CF4"/>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1C2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22F5"/>
    <w:rsid w:val="00582C4C"/>
    <w:rsid w:val="005839E6"/>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BD0"/>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76C3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17905"/>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TotalTime>
  <Pages>3</Pages>
  <Words>1140</Words>
  <Characters>6503</Characters>
  <Application>Microsoft Office Word</Application>
  <DocSecurity>0</DocSecurity>
  <Lines>54</Lines>
  <Paragraphs>15</Paragraphs>
  <ScaleCrop>false</ScaleCrop>
  <Company>Tom</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63</cp:revision>
  <cp:lastPrinted>1995-11-21T09:41:00Z</cp:lastPrinted>
  <dcterms:created xsi:type="dcterms:W3CDTF">2022-11-07T09:43:00Z</dcterms:created>
  <dcterms:modified xsi:type="dcterms:W3CDTF">2023-04-10T10:47:00Z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